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FF" w:rsidRPr="0061593F" w:rsidRDefault="000D0FAA" w:rsidP="0061593F">
      <w:pPr>
        <w:rPr>
          <w:sz w:val="16"/>
          <w:szCs w:val="16"/>
        </w:rPr>
      </w:pPr>
      <w:r w:rsidRPr="0061593F">
        <w:rPr>
          <w:sz w:val="16"/>
          <w:szCs w:val="16"/>
        </w:rPr>
        <w:t xml:space="preserve"> </w:t>
      </w:r>
      <w:r w:rsidR="00A835DB" w:rsidRPr="0061593F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="006A43A3" w:rsidRPr="0061593F">
        <w:rPr>
          <w:rFonts w:ascii="Arial" w:hAnsi="Arial" w:cs="Arial"/>
          <w:sz w:val="16"/>
          <w:szCs w:val="16"/>
        </w:rPr>
        <w:tab/>
      </w:r>
      <w:r w:rsidR="006A43A3" w:rsidRPr="0061593F">
        <w:rPr>
          <w:rFonts w:ascii="Arial" w:hAnsi="Arial" w:cs="Arial"/>
          <w:sz w:val="16"/>
          <w:szCs w:val="16"/>
        </w:rPr>
        <w:tab/>
        <w:t xml:space="preserve">      </w:t>
      </w:r>
    </w:p>
    <w:p w:rsidR="00A82E5B" w:rsidRDefault="00A82E5B" w:rsidP="00C210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21082" w:rsidRDefault="0061593F" w:rsidP="00A82E5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835DB">
        <w:rPr>
          <w:b/>
          <w:noProof/>
          <w:color w:val="FF0000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0" allowOverlap="1" wp14:anchorId="64A344D1" wp14:editId="6693F3FE">
            <wp:simplePos x="0" y="0"/>
            <wp:positionH relativeFrom="page">
              <wp:posOffset>257175</wp:posOffset>
            </wp:positionH>
            <wp:positionV relativeFrom="page">
              <wp:posOffset>589915</wp:posOffset>
            </wp:positionV>
            <wp:extent cx="7314565" cy="790575"/>
            <wp:effectExtent l="0" t="0" r="635" b="9525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2E5B">
        <w:rPr>
          <w:rFonts w:ascii="Arial" w:hAnsi="Arial" w:cs="Arial"/>
          <w:sz w:val="18"/>
          <w:szCs w:val="18"/>
        </w:rPr>
        <w:t xml:space="preserve">     </w:t>
      </w:r>
      <w:r w:rsidR="00A835DB">
        <w:rPr>
          <w:rFonts w:ascii="Arial" w:hAnsi="Arial" w:cs="Arial"/>
          <w:sz w:val="18"/>
          <w:szCs w:val="18"/>
        </w:rPr>
        <w:t xml:space="preserve">        </w:t>
      </w:r>
    </w:p>
    <w:p w:rsidR="009D291D" w:rsidRPr="00C51CDE" w:rsidRDefault="0061593F" w:rsidP="00A82E5B">
      <w:pPr>
        <w:spacing w:after="0" w:line="240" w:lineRule="auto"/>
        <w:rPr>
          <w:rFonts w:ascii="Arial" w:hAnsi="Arial" w:cs="Arial"/>
          <w:b/>
          <w:bCs/>
          <w:color w:val="FFFFFF"/>
          <w:sz w:val="40"/>
          <w:szCs w:val="40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hr-HR"/>
        </w:rPr>
        <w:drawing>
          <wp:anchor distT="0" distB="0" distL="114300" distR="114300" simplePos="0" relativeHeight="251695104" behindDoc="0" locked="0" layoutInCell="1" allowOverlap="1" wp14:anchorId="520B0A00" wp14:editId="0C8B7074">
            <wp:simplePos x="0" y="0"/>
            <wp:positionH relativeFrom="column">
              <wp:posOffset>4079602</wp:posOffset>
            </wp:positionH>
            <wp:positionV relativeFrom="paragraph">
              <wp:posOffset>269875</wp:posOffset>
            </wp:positionV>
            <wp:extent cx="2644413" cy="39052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13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082">
        <w:rPr>
          <w:rFonts w:ascii="Arial" w:hAnsi="Arial" w:cs="Arial"/>
          <w:b/>
          <w:bCs/>
          <w:color w:val="FFFFFF"/>
          <w:sz w:val="40"/>
          <w:szCs w:val="40"/>
        </w:rPr>
        <w:t xml:space="preserve">      DOM ZA </w:t>
      </w:r>
      <w:r w:rsidR="006A43A3">
        <w:rPr>
          <w:rFonts w:ascii="Arial" w:hAnsi="Arial" w:cs="Arial"/>
          <w:b/>
          <w:bCs/>
          <w:color w:val="FFFFFF"/>
          <w:sz w:val="40"/>
          <w:szCs w:val="40"/>
        </w:rPr>
        <w:t>S</w:t>
      </w:r>
      <w:r w:rsidR="00C21082">
        <w:rPr>
          <w:rFonts w:ascii="Arial" w:hAnsi="Arial" w:cs="Arial"/>
          <w:b/>
          <w:bCs/>
          <w:color w:val="FFFFFF"/>
          <w:sz w:val="40"/>
          <w:szCs w:val="40"/>
        </w:rPr>
        <w:t>TARIJE I NEMOĆNE OSOBE</w:t>
      </w:r>
      <w:r w:rsidR="00A82E5B" w:rsidRPr="00C51CDE">
        <w:rPr>
          <w:rFonts w:ascii="Arial" w:hAnsi="Arial" w:cs="Arial"/>
          <w:b/>
          <w:bCs/>
          <w:color w:val="FFFFFF"/>
          <w:sz w:val="40"/>
          <w:szCs w:val="40"/>
        </w:rPr>
        <w:t>,</w:t>
      </w:r>
    </w:p>
    <w:p w:rsidR="00A835DB" w:rsidRPr="00C51CDE" w:rsidRDefault="009D291D" w:rsidP="00A82E5B">
      <w:pPr>
        <w:spacing w:after="0" w:line="240" w:lineRule="auto"/>
        <w:rPr>
          <w:rFonts w:ascii="Arial" w:hAnsi="Arial" w:cs="Arial"/>
          <w:b/>
          <w:bCs/>
          <w:color w:val="FFFFFF"/>
          <w:sz w:val="40"/>
          <w:szCs w:val="40"/>
        </w:rPr>
      </w:pPr>
      <w:r w:rsidRPr="00C51CDE">
        <w:rPr>
          <w:rFonts w:ascii="Arial" w:hAnsi="Arial" w:cs="Arial"/>
          <w:b/>
          <w:bCs/>
          <w:color w:val="FFFFFF"/>
          <w:sz w:val="40"/>
          <w:szCs w:val="40"/>
        </w:rPr>
        <w:t xml:space="preserve">   </w:t>
      </w:r>
      <w:r w:rsidR="00A835DB" w:rsidRPr="00C51CDE">
        <w:rPr>
          <w:rFonts w:ascii="Arial" w:hAnsi="Arial" w:cs="Arial"/>
          <w:b/>
          <w:bCs/>
          <w:color w:val="FFFFFF"/>
          <w:sz w:val="40"/>
          <w:szCs w:val="40"/>
        </w:rPr>
        <w:t xml:space="preserve">  </w:t>
      </w:r>
      <w:r w:rsidR="00C21082">
        <w:rPr>
          <w:rFonts w:ascii="Arial" w:hAnsi="Arial" w:cs="Arial"/>
          <w:b/>
          <w:bCs/>
          <w:color w:val="FFFFFF"/>
          <w:sz w:val="40"/>
          <w:szCs w:val="40"/>
        </w:rPr>
        <w:t xml:space="preserve"> Drniš</w:t>
      </w:r>
    </w:p>
    <w:p w:rsidR="00A835DB" w:rsidRPr="00C51CDE" w:rsidRDefault="00A835DB" w:rsidP="00A82E5B">
      <w:pPr>
        <w:spacing w:after="0" w:line="240" w:lineRule="auto"/>
        <w:rPr>
          <w:rFonts w:ascii="Arial" w:hAnsi="Arial" w:cs="Arial"/>
          <w:b/>
          <w:bCs/>
          <w:color w:val="FFFFFF"/>
          <w:sz w:val="6"/>
          <w:szCs w:val="6"/>
        </w:rPr>
      </w:pPr>
    </w:p>
    <w:p w:rsidR="0061593F" w:rsidRDefault="0061593F" w:rsidP="0061593F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Myriad Pro" w:eastAsia="Myriad Pro" w:hAnsi="Myriad Pro" w:cs="Myriad Pro"/>
          <w:noProof/>
          <w:spacing w:val="-1"/>
          <w:sz w:val="20"/>
          <w:szCs w:val="20"/>
          <w:lang w:eastAsia="hr-HR"/>
        </w:rPr>
        <w:drawing>
          <wp:anchor distT="0" distB="0" distL="114300" distR="114300" simplePos="0" relativeHeight="251682816" behindDoc="1" locked="0" layoutInCell="1" allowOverlap="1" wp14:anchorId="4F854C82" wp14:editId="47D50419">
            <wp:simplePos x="0" y="0"/>
            <wp:positionH relativeFrom="column">
              <wp:posOffset>3656965</wp:posOffset>
            </wp:positionH>
            <wp:positionV relativeFrom="paragraph">
              <wp:posOffset>76835</wp:posOffset>
            </wp:positionV>
            <wp:extent cx="266700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46" y="21349"/>
                <wp:lineTo x="21446" y="0"/>
                <wp:lineTo x="0" y="0"/>
              </wp:wrapPolygon>
            </wp:wrapThrough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FAA" w:rsidRPr="0061593F" w:rsidRDefault="00C21082" w:rsidP="0061593F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24"/>
          <w:szCs w:val="24"/>
        </w:rPr>
        <w:t>LOKACIJA</w:t>
      </w:r>
    </w:p>
    <w:p w:rsidR="0061593F" w:rsidRPr="0061593F" w:rsidRDefault="0061593F" w:rsidP="0061593F">
      <w:pPr>
        <w:shd w:val="clear" w:color="auto" w:fill="FFFFFF"/>
        <w:spacing w:after="0" w:line="240" w:lineRule="auto"/>
        <w:ind w:left="-360"/>
        <w:jc w:val="both"/>
        <w:rPr>
          <w:rFonts w:ascii="Arial" w:eastAsia="Myriad Pro" w:hAnsi="Arial" w:cs="Arial"/>
          <w:spacing w:val="-2"/>
          <w:sz w:val="20"/>
          <w:szCs w:val="20"/>
        </w:rPr>
      </w:pPr>
      <w:r w:rsidRPr="0061593F">
        <w:rPr>
          <w:rFonts w:ascii="Arial" w:eastAsia="Myriad Pro" w:hAnsi="Arial" w:cs="Arial"/>
          <w:spacing w:val="-2"/>
          <w:sz w:val="20"/>
          <w:szCs w:val="20"/>
        </w:rPr>
        <w:t>Područje Drniša dio je Šibensko-kninske županije</w:t>
      </w:r>
      <w:r>
        <w:rPr>
          <w:rFonts w:ascii="Arial" w:eastAsia="Myriad Pro" w:hAnsi="Arial" w:cs="Arial"/>
          <w:spacing w:val="-2"/>
          <w:sz w:val="20"/>
          <w:szCs w:val="20"/>
        </w:rPr>
        <w:t>,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 smještene u sjever</w:t>
      </w:r>
      <w:r>
        <w:rPr>
          <w:rFonts w:ascii="Arial" w:eastAsia="Myriad Pro" w:hAnsi="Arial" w:cs="Arial"/>
          <w:spacing w:val="-2"/>
          <w:sz w:val="20"/>
          <w:szCs w:val="20"/>
        </w:rPr>
        <w:t>nom dijelu središnje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 Dalmacije</w:t>
      </w:r>
      <w:r>
        <w:rPr>
          <w:rFonts w:ascii="Arial" w:eastAsia="Myriad Pro" w:hAnsi="Arial" w:cs="Arial"/>
          <w:spacing w:val="-2"/>
          <w:sz w:val="20"/>
          <w:szCs w:val="20"/>
        </w:rPr>
        <w:t>,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 poznat</w:t>
      </w:r>
      <w:r>
        <w:rPr>
          <w:rFonts w:ascii="Arial" w:eastAsia="Myriad Pro" w:hAnsi="Arial" w:cs="Arial"/>
          <w:spacing w:val="-2"/>
          <w:sz w:val="20"/>
          <w:szCs w:val="20"/>
        </w:rPr>
        <w:t>om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 kao </w:t>
      </w:r>
      <w:r>
        <w:rPr>
          <w:rFonts w:ascii="Arial" w:eastAsia="Myriad Pro" w:hAnsi="Arial" w:cs="Arial"/>
          <w:spacing w:val="-2"/>
          <w:sz w:val="20"/>
          <w:szCs w:val="20"/>
        </w:rPr>
        <w:t>d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>almatinsk</w:t>
      </w:r>
      <w:r>
        <w:rPr>
          <w:rFonts w:ascii="Arial" w:eastAsia="Myriad Pro" w:hAnsi="Arial" w:cs="Arial"/>
          <w:spacing w:val="-2"/>
          <w:sz w:val="20"/>
          <w:szCs w:val="20"/>
        </w:rPr>
        <w:t>o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 zaleđe (Dalmatinska </w:t>
      </w:r>
      <w:r>
        <w:rPr>
          <w:rFonts w:ascii="Arial" w:eastAsia="Myriad Pro" w:hAnsi="Arial" w:cs="Arial"/>
          <w:spacing w:val="-2"/>
          <w:sz w:val="20"/>
          <w:szCs w:val="20"/>
        </w:rPr>
        <w:t>Z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>a</w:t>
      </w:r>
      <w:r>
        <w:rPr>
          <w:rFonts w:ascii="Arial" w:eastAsia="Myriad Pro" w:hAnsi="Arial" w:cs="Arial"/>
          <w:spacing w:val="-2"/>
          <w:sz w:val="20"/>
          <w:szCs w:val="20"/>
        </w:rPr>
        <w:t>gora). Zagora znači "iza brda" te ukazuje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 na činjenicu da je to dio Dalmacije koji nije obalni. Najveći grad u </w:t>
      </w:r>
      <w:r>
        <w:rPr>
          <w:rFonts w:ascii="Arial" w:eastAsia="Myriad Pro" w:hAnsi="Arial" w:cs="Arial"/>
          <w:spacing w:val="-2"/>
          <w:sz w:val="20"/>
          <w:szCs w:val="20"/>
        </w:rPr>
        <w:t>Ž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>upaniji je Šibenik, također županijsk</w:t>
      </w:r>
      <w:r>
        <w:rPr>
          <w:rFonts w:ascii="Arial" w:eastAsia="Myriad Pro" w:hAnsi="Arial" w:cs="Arial"/>
          <w:spacing w:val="-2"/>
          <w:sz w:val="20"/>
          <w:szCs w:val="20"/>
        </w:rPr>
        <w:t>o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 </w:t>
      </w:r>
      <w:r>
        <w:rPr>
          <w:rFonts w:ascii="Arial" w:eastAsia="Myriad Pro" w:hAnsi="Arial" w:cs="Arial"/>
          <w:spacing w:val="-2"/>
          <w:sz w:val="20"/>
          <w:szCs w:val="20"/>
        </w:rPr>
        <w:t>središte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. Područje Drniša obuhvaća Grad Drniš i općine Ružić, </w:t>
      </w:r>
      <w:proofErr w:type="spellStart"/>
      <w:r w:rsidRPr="0061593F">
        <w:rPr>
          <w:rFonts w:ascii="Arial" w:eastAsia="Myriad Pro" w:hAnsi="Arial" w:cs="Arial"/>
          <w:spacing w:val="-2"/>
          <w:sz w:val="20"/>
          <w:szCs w:val="20"/>
        </w:rPr>
        <w:t>Promina</w:t>
      </w:r>
      <w:proofErr w:type="spellEnd"/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 i </w:t>
      </w:r>
      <w:proofErr w:type="spellStart"/>
      <w:r w:rsidRPr="0061593F">
        <w:rPr>
          <w:rFonts w:ascii="Arial" w:eastAsia="Myriad Pro" w:hAnsi="Arial" w:cs="Arial"/>
          <w:spacing w:val="-2"/>
          <w:sz w:val="20"/>
          <w:szCs w:val="20"/>
        </w:rPr>
        <w:t>Unešić</w:t>
      </w:r>
      <w:proofErr w:type="spellEnd"/>
      <w:r w:rsidRPr="0061593F">
        <w:rPr>
          <w:rFonts w:ascii="Arial" w:eastAsia="Myriad Pro" w:hAnsi="Arial" w:cs="Arial"/>
          <w:spacing w:val="-2"/>
          <w:sz w:val="20"/>
          <w:szCs w:val="20"/>
        </w:rPr>
        <w:t>.</w:t>
      </w:r>
    </w:p>
    <w:p w:rsidR="0061593F" w:rsidRDefault="0061593F" w:rsidP="0061593F">
      <w:pPr>
        <w:shd w:val="clear" w:color="auto" w:fill="FFFFFF"/>
        <w:spacing w:after="0" w:line="240" w:lineRule="auto"/>
        <w:ind w:left="-360"/>
        <w:jc w:val="both"/>
        <w:rPr>
          <w:rFonts w:ascii="Arial" w:eastAsia="Myriad Pro" w:hAnsi="Arial" w:cs="Arial"/>
          <w:spacing w:val="-2"/>
          <w:sz w:val="20"/>
          <w:szCs w:val="20"/>
        </w:rPr>
      </w:pPr>
      <w:r w:rsidRPr="0061593F">
        <w:rPr>
          <w:rFonts w:ascii="Arial" w:eastAsia="Myriad Pro" w:hAnsi="Arial" w:cs="Arial"/>
          <w:spacing w:val="-2"/>
          <w:sz w:val="20"/>
          <w:szCs w:val="20"/>
        </w:rPr>
        <w:t>Iako područje pripada nerazvijenom dijelu Republike Hrvatske, atraktivan je za život i stalni boravak zbog brojnih čimbenika od kojih se ističu dobre prometne veze, prirodne ljepote (blizina Jadranske ob</w:t>
      </w:r>
      <w:r>
        <w:rPr>
          <w:rFonts w:ascii="Arial" w:eastAsia="Myriad Pro" w:hAnsi="Arial" w:cs="Arial"/>
          <w:spacing w:val="-2"/>
          <w:sz w:val="20"/>
          <w:szCs w:val="20"/>
        </w:rPr>
        <w:t>ale - 30 km, 2 nacionalna parka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>: Krka i Kornati, kao i park prirode V</w:t>
      </w:r>
      <w:r>
        <w:rPr>
          <w:rFonts w:ascii="Arial" w:eastAsia="Myriad Pro" w:hAnsi="Arial" w:cs="Arial"/>
          <w:spacing w:val="-2"/>
          <w:sz w:val="20"/>
          <w:szCs w:val="20"/>
        </w:rPr>
        <w:t xml:space="preserve">ransko jezero i kanjon </w:t>
      </w:r>
      <w:proofErr w:type="spellStart"/>
      <w:r>
        <w:rPr>
          <w:rFonts w:ascii="Arial" w:eastAsia="Myriad Pro" w:hAnsi="Arial" w:cs="Arial"/>
          <w:spacing w:val="-2"/>
          <w:sz w:val="20"/>
          <w:szCs w:val="20"/>
        </w:rPr>
        <w:t>Čikole</w:t>
      </w:r>
      <w:proofErr w:type="spellEnd"/>
      <w:r>
        <w:rPr>
          <w:rFonts w:ascii="Arial" w:eastAsia="Myriad Pro" w:hAnsi="Arial" w:cs="Arial"/>
          <w:spacing w:val="-2"/>
          <w:sz w:val="20"/>
          <w:szCs w:val="20"/>
        </w:rPr>
        <w:t>) te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 </w:t>
      </w:r>
      <w:proofErr w:type="spellStart"/>
      <w:r w:rsidRPr="0061593F">
        <w:rPr>
          <w:rFonts w:ascii="Arial" w:eastAsia="Myriad Pro" w:hAnsi="Arial" w:cs="Arial"/>
          <w:spacing w:val="-2"/>
          <w:sz w:val="20"/>
          <w:szCs w:val="20"/>
        </w:rPr>
        <w:t>submediteranska</w:t>
      </w:r>
      <w:proofErr w:type="spellEnd"/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 klima s blagim zimama i vrućim ljetima. Područje je lako </w:t>
      </w:r>
      <w:r>
        <w:rPr>
          <w:rFonts w:ascii="Arial" w:eastAsia="Myriad Pro" w:hAnsi="Arial" w:cs="Arial"/>
          <w:spacing w:val="-2"/>
          <w:sz w:val="20"/>
          <w:szCs w:val="20"/>
        </w:rPr>
        <w:t>dostupno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 bilo kojim prijevoznim sredstvom: autom</w:t>
      </w:r>
      <w:r>
        <w:rPr>
          <w:rFonts w:ascii="Arial" w:eastAsia="Myriad Pro" w:hAnsi="Arial" w:cs="Arial"/>
          <w:spacing w:val="-2"/>
          <w:sz w:val="20"/>
          <w:szCs w:val="20"/>
        </w:rPr>
        <w:t>obilom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 (autocest</w:t>
      </w:r>
      <w:r>
        <w:rPr>
          <w:rFonts w:ascii="Arial" w:eastAsia="Myriad Pro" w:hAnsi="Arial" w:cs="Arial"/>
          <w:spacing w:val="-2"/>
          <w:sz w:val="20"/>
          <w:szCs w:val="20"/>
        </w:rPr>
        <w:t>om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 A1 </w:t>
      </w:r>
      <w:r>
        <w:rPr>
          <w:rFonts w:ascii="Arial" w:eastAsia="Myriad Pro" w:hAnsi="Arial" w:cs="Arial"/>
          <w:spacing w:val="-2"/>
          <w:sz w:val="20"/>
          <w:szCs w:val="20"/>
        </w:rPr>
        <w:t>ili alternativno lokalnim cestama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), </w:t>
      </w:r>
      <w:r>
        <w:rPr>
          <w:rFonts w:ascii="Arial" w:eastAsia="Myriad Pro" w:hAnsi="Arial" w:cs="Arial"/>
          <w:spacing w:val="-2"/>
          <w:sz w:val="20"/>
          <w:szCs w:val="20"/>
        </w:rPr>
        <w:t>željeznicom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 (</w:t>
      </w:r>
      <w:r>
        <w:rPr>
          <w:rFonts w:ascii="Arial" w:eastAsia="Myriad Pro" w:hAnsi="Arial" w:cs="Arial"/>
          <w:spacing w:val="-2"/>
          <w:sz w:val="20"/>
          <w:szCs w:val="20"/>
        </w:rPr>
        <w:t>linija Zagreb-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>Split</w:t>
      </w:r>
      <w:r>
        <w:rPr>
          <w:rFonts w:ascii="Arial" w:eastAsia="Myriad Pro" w:hAnsi="Arial" w:cs="Arial"/>
          <w:spacing w:val="-2"/>
          <w:sz w:val="20"/>
          <w:szCs w:val="20"/>
        </w:rPr>
        <w:t>) i avionom (zračna luka Split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>-54 km i Zračna luka Za</w:t>
      </w:r>
      <w:r>
        <w:rPr>
          <w:rFonts w:ascii="Arial" w:eastAsia="Myriad Pro" w:hAnsi="Arial" w:cs="Arial"/>
          <w:spacing w:val="-2"/>
          <w:sz w:val="20"/>
          <w:szCs w:val="20"/>
        </w:rPr>
        <w:t>dar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>-102 km).</w:t>
      </w:r>
    </w:p>
    <w:p w:rsidR="00A82E5B" w:rsidRDefault="0061593F" w:rsidP="0061593F">
      <w:pPr>
        <w:shd w:val="clear" w:color="auto" w:fill="FFFFFF"/>
        <w:spacing w:after="0" w:line="240" w:lineRule="auto"/>
        <w:ind w:left="-360"/>
        <w:jc w:val="both"/>
        <w:rPr>
          <w:rFonts w:ascii="Arial" w:eastAsia="Myriad Pro" w:hAnsi="Arial" w:cs="Arial"/>
          <w:spacing w:val="-2"/>
          <w:sz w:val="20"/>
          <w:szCs w:val="20"/>
        </w:rPr>
      </w:pPr>
      <w:r>
        <w:rPr>
          <w:rFonts w:ascii="Arial" w:eastAsia="Myriad Pro" w:hAnsi="Arial" w:cs="Arial"/>
          <w:spacing w:val="-2"/>
          <w:sz w:val="20"/>
          <w:szCs w:val="20"/>
        </w:rPr>
        <w:t>T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>radicija Drniša očuvana je u načinu života i lokalnoj gastronomiji. Jedan od njegovih zaštitnih znakova je tradicionalni pršut s jedinstvenom kvalitetom zbog specifičnih mikrokli</w:t>
      </w:r>
      <w:r>
        <w:rPr>
          <w:rFonts w:ascii="Arial" w:eastAsia="Myriad Pro" w:hAnsi="Arial" w:cs="Arial"/>
          <w:spacing w:val="-2"/>
          <w:sz w:val="20"/>
          <w:szCs w:val="20"/>
        </w:rPr>
        <w:t xml:space="preserve">matskih uvjeta ovog područja. 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>Drniš nudi veliki broj</w:t>
      </w:r>
      <w:r>
        <w:rPr>
          <w:rFonts w:ascii="Arial" w:eastAsia="Myriad Pro" w:hAnsi="Arial" w:cs="Arial"/>
          <w:spacing w:val="-2"/>
          <w:sz w:val="20"/>
          <w:szCs w:val="20"/>
        </w:rPr>
        <w:t xml:space="preserve"> kulturnih manifestacija (pokladni utorak, ljetne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 večeri, uskrsni doručak, ljetne večeri Drniš</w:t>
      </w:r>
      <w:r>
        <w:rPr>
          <w:rFonts w:ascii="Arial" w:eastAsia="Myriad Pro" w:hAnsi="Arial" w:cs="Arial"/>
          <w:spacing w:val="-2"/>
          <w:sz w:val="20"/>
          <w:szCs w:val="20"/>
        </w:rPr>
        <w:t>a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>, Duhovna glazbena fešta "</w:t>
      </w:r>
      <w:proofErr w:type="spellStart"/>
      <w:r w:rsidRPr="0061593F">
        <w:rPr>
          <w:rFonts w:ascii="Arial" w:eastAsia="Myriad Pro" w:hAnsi="Arial" w:cs="Arial"/>
          <w:spacing w:val="-2"/>
          <w:sz w:val="20"/>
          <w:szCs w:val="20"/>
        </w:rPr>
        <w:t>Jubilate</w:t>
      </w:r>
      <w:proofErr w:type="spellEnd"/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 </w:t>
      </w:r>
      <w:proofErr w:type="spellStart"/>
      <w:r w:rsidRPr="0061593F">
        <w:rPr>
          <w:rFonts w:ascii="Arial" w:eastAsia="Myriad Pro" w:hAnsi="Arial" w:cs="Arial"/>
          <w:spacing w:val="-2"/>
          <w:sz w:val="20"/>
          <w:szCs w:val="20"/>
        </w:rPr>
        <w:t>Deo</w:t>
      </w:r>
      <w:proofErr w:type="spellEnd"/>
      <w:r w:rsidRPr="0061593F">
        <w:rPr>
          <w:rFonts w:ascii="Arial" w:eastAsia="Myriad Pro" w:hAnsi="Arial" w:cs="Arial"/>
          <w:spacing w:val="-2"/>
          <w:sz w:val="20"/>
          <w:szCs w:val="20"/>
        </w:rPr>
        <w:t>", Međunarodni festival pršuta, Festival sira, Miljev</w:t>
      </w:r>
      <w:r>
        <w:rPr>
          <w:rFonts w:ascii="Arial" w:eastAsia="Myriad Pro" w:hAnsi="Arial" w:cs="Arial"/>
          <w:spacing w:val="-2"/>
          <w:sz w:val="20"/>
          <w:szCs w:val="20"/>
        </w:rPr>
        <w:t xml:space="preserve">ačke </w:t>
      </w:r>
      <w:proofErr w:type="spellStart"/>
      <w:r>
        <w:rPr>
          <w:rFonts w:ascii="Arial" w:eastAsia="Myriad Pro" w:hAnsi="Arial" w:cs="Arial"/>
          <w:spacing w:val="-2"/>
          <w:sz w:val="20"/>
          <w:szCs w:val="20"/>
        </w:rPr>
        <w:t>užance</w:t>
      </w:r>
      <w:proofErr w:type="spellEnd"/>
      <w:r w:rsidRPr="0061593F">
        <w:rPr>
          <w:rFonts w:ascii="Arial" w:eastAsia="Myriad Pro" w:hAnsi="Arial" w:cs="Arial"/>
          <w:spacing w:val="-2"/>
          <w:sz w:val="20"/>
          <w:szCs w:val="20"/>
        </w:rPr>
        <w:t>) i mogućnosti za razne rekreativne aktivnosti kao što su</w:t>
      </w:r>
      <w:r>
        <w:rPr>
          <w:rFonts w:ascii="Arial" w:eastAsia="Myriad Pro" w:hAnsi="Arial" w:cs="Arial"/>
          <w:spacing w:val="-2"/>
          <w:sz w:val="20"/>
          <w:szCs w:val="20"/>
        </w:rPr>
        <w:t xml:space="preserve"> biciklističke i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 pješačke staze duž kanjona </w:t>
      </w:r>
      <w:proofErr w:type="spellStart"/>
      <w:r w:rsidRPr="0061593F">
        <w:rPr>
          <w:rFonts w:ascii="Arial" w:eastAsia="Myriad Pro" w:hAnsi="Arial" w:cs="Arial"/>
          <w:spacing w:val="-2"/>
          <w:sz w:val="20"/>
          <w:szCs w:val="20"/>
        </w:rPr>
        <w:t>Čikole</w:t>
      </w:r>
      <w:proofErr w:type="spellEnd"/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 i Krke </w:t>
      </w:r>
      <w:r>
        <w:rPr>
          <w:rFonts w:ascii="Arial" w:eastAsia="Myriad Pro" w:hAnsi="Arial" w:cs="Arial"/>
          <w:spacing w:val="-2"/>
          <w:sz w:val="20"/>
          <w:szCs w:val="20"/>
        </w:rPr>
        <w:t>te</w:t>
      </w:r>
      <w:r w:rsidRPr="0061593F">
        <w:rPr>
          <w:rFonts w:ascii="Arial" w:eastAsia="Myriad Pro" w:hAnsi="Arial" w:cs="Arial"/>
          <w:spacing w:val="-2"/>
          <w:sz w:val="20"/>
          <w:szCs w:val="20"/>
        </w:rPr>
        <w:t xml:space="preserve"> planine </w:t>
      </w:r>
      <w:proofErr w:type="spellStart"/>
      <w:r w:rsidRPr="0061593F">
        <w:rPr>
          <w:rFonts w:ascii="Arial" w:eastAsia="Myriad Pro" w:hAnsi="Arial" w:cs="Arial"/>
          <w:spacing w:val="-2"/>
          <w:sz w:val="20"/>
          <w:szCs w:val="20"/>
        </w:rPr>
        <w:t>Promina</w:t>
      </w:r>
      <w:proofErr w:type="spellEnd"/>
      <w:r w:rsidRPr="0061593F">
        <w:rPr>
          <w:rFonts w:ascii="Arial" w:eastAsia="Myriad Pro" w:hAnsi="Arial" w:cs="Arial"/>
          <w:spacing w:val="-2"/>
          <w:sz w:val="20"/>
          <w:szCs w:val="20"/>
        </w:rPr>
        <w:t>.</w:t>
      </w:r>
    </w:p>
    <w:p w:rsidR="00165C56" w:rsidRPr="00165C56" w:rsidRDefault="00165C56" w:rsidP="0061593F">
      <w:pPr>
        <w:shd w:val="clear" w:color="auto" w:fill="FFFFFF"/>
        <w:spacing w:after="0" w:line="240" w:lineRule="auto"/>
        <w:ind w:left="-360"/>
        <w:jc w:val="both"/>
        <w:rPr>
          <w:rFonts w:ascii="Arial" w:eastAsia="Myriad Pro" w:hAnsi="Arial" w:cs="Arial"/>
          <w:spacing w:val="-2"/>
          <w:sz w:val="12"/>
          <w:szCs w:val="12"/>
        </w:rPr>
      </w:pPr>
    </w:p>
    <w:p w:rsidR="00165C56" w:rsidRDefault="00165C56" w:rsidP="00165C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eastAsia="Myriad Pro" w:hAnsi="Arial" w:cs="Arial"/>
          <w:spacing w:val="-2"/>
          <w:sz w:val="20"/>
          <w:szCs w:val="20"/>
        </w:rPr>
        <w:tab/>
      </w:r>
      <w:r>
        <w:rPr>
          <w:rFonts w:ascii="Arial" w:eastAsia="Myriad Pro" w:hAnsi="Arial" w:cs="Arial"/>
          <w:spacing w:val="-2"/>
          <w:sz w:val="20"/>
          <w:szCs w:val="20"/>
        </w:rPr>
        <w:tab/>
      </w:r>
      <w:r>
        <w:rPr>
          <w:rFonts w:ascii="Arial" w:eastAsia="Myriad Pro" w:hAnsi="Arial" w:cs="Arial"/>
          <w:spacing w:val="-2"/>
          <w:sz w:val="20"/>
          <w:szCs w:val="20"/>
        </w:rPr>
        <w:tab/>
      </w:r>
      <w:r>
        <w:rPr>
          <w:rFonts w:ascii="Arial" w:eastAsia="Myriad Pro" w:hAnsi="Arial" w:cs="Arial"/>
          <w:spacing w:val="-2"/>
          <w:sz w:val="20"/>
          <w:szCs w:val="20"/>
        </w:rPr>
        <w:tab/>
      </w:r>
      <w:r>
        <w:rPr>
          <w:rFonts w:ascii="Arial" w:eastAsia="Myriad Pro" w:hAnsi="Arial" w:cs="Arial"/>
          <w:spacing w:val="-2"/>
          <w:sz w:val="20"/>
          <w:szCs w:val="20"/>
        </w:rPr>
        <w:tab/>
      </w:r>
      <w:r>
        <w:rPr>
          <w:rFonts w:ascii="Arial" w:eastAsia="Myriad Pro" w:hAnsi="Arial" w:cs="Arial"/>
          <w:spacing w:val="-2"/>
          <w:sz w:val="20"/>
          <w:szCs w:val="20"/>
        </w:rPr>
        <w:tab/>
      </w:r>
      <w:r>
        <w:rPr>
          <w:rFonts w:ascii="Arial" w:eastAsia="Myriad Pro" w:hAnsi="Arial" w:cs="Arial"/>
          <w:spacing w:val="-2"/>
          <w:sz w:val="20"/>
          <w:szCs w:val="20"/>
        </w:rPr>
        <w:tab/>
      </w:r>
      <w:r w:rsidRPr="00B038AB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Procijenjeni omjer ovisnosti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u</w:t>
      </w:r>
      <w:r w:rsidRPr="00B038AB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starosnoj dobi, </w:t>
      </w:r>
    </w:p>
    <w:p w:rsidR="00165C56" w:rsidRPr="00B038AB" w:rsidRDefault="00165C56" w:rsidP="00165C56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EU-28, 2016-80 (%)</w:t>
      </w:r>
    </w:p>
    <w:p w:rsidR="00165C56" w:rsidRDefault="00165C56" w:rsidP="00165C56">
      <w:pPr>
        <w:shd w:val="clear" w:color="auto" w:fill="FFFFFF"/>
        <w:spacing w:after="0" w:line="240" w:lineRule="auto"/>
        <w:ind w:left="-360"/>
        <w:jc w:val="both"/>
        <w:rPr>
          <w:rFonts w:ascii="Arial" w:eastAsia="Myriad Pro" w:hAnsi="Arial" w:cs="Arial"/>
          <w:b/>
          <w:color w:val="FF0000"/>
          <w:sz w:val="24"/>
          <w:szCs w:val="24"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97152" behindDoc="1" locked="0" layoutInCell="1" allowOverlap="1" wp14:anchorId="6EAC33A4" wp14:editId="5F45FB9C">
            <wp:simplePos x="0" y="0"/>
            <wp:positionH relativeFrom="column">
              <wp:posOffset>3085465</wp:posOffset>
            </wp:positionH>
            <wp:positionV relativeFrom="paragraph">
              <wp:posOffset>5080</wp:posOffset>
            </wp:positionV>
            <wp:extent cx="314325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469" y="21455"/>
                <wp:lineTo x="2146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Myriad Pro" w:hAnsi="Arial" w:cs="Arial"/>
          <w:b/>
          <w:color w:val="FF0000"/>
          <w:sz w:val="24"/>
          <w:szCs w:val="24"/>
        </w:rPr>
        <w:t xml:space="preserve">     </w:t>
      </w:r>
    </w:p>
    <w:p w:rsidR="00B038AB" w:rsidRDefault="00165C56" w:rsidP="00165C56">
      <w:pPr>
        <w:shd w:val="clear" w:color="auto" w:fill="FFFFFF"/>
        <w:spacing w:after="0" w:line="240" w:lineRule="auto"/>
        <w:ind w:left="-360"/>
        <w:jc w:val="both"/>
        <w:rPr>
          <w:rFonts w:ascii="Arial" w:eastAsia="Myriad Pro" w:hAnsi="Arial" w:cs="Arial"/>
          <w:b/>
          <w:color w:val="FF0000"/>
          <w:sz w:val="24"/>
          <w:szCs w:val="24"/>
        </w:rPr>
      </w:pPr>
      <w:r>
        <w:rPr>
          <w:rFonts w:ascii="Arial" w:eastAsia="Myriad Pro" w:hAnsi="Arial" w:cs="Arial"/>
          <w:b/>
          <w:color w:val="FF0000"/>
          <w:sz w:val="24"/>
          <w:szCs w:val="24"/>
        </w:rPr>
        <w:t xml:space="preserve">     O</w:t>
      </w:r>
      <w:r w:rsidR="00C21082">
        <w:rPr>
          <w:rFonts w:ascii="Arial" w:eastAsia="Myriad Pro" w:hAnsi="Arial" w:cs="Arial"/>
          <w:b/>
          <w:color w:val="FF0000"/>
          <w:sz w:val="24"/>
          <w:szCs w:val="24"/>
        </w:rPr>
        <w:t>PIS PROJEKTA</w:t>
      </w:r>
    </w:p>
    <w:p w:rsidR="00B038AB" w:rsidRPr="00B038AB" w:rsidRDefault="00B038AB" w:rsidP="00B038AB">
      <w:pPr>
        <w:spacing w:after="0" w:line="240" w:lineRule="auto"/>
        <w:jc w:val="both"/>
        <w:rPr>
          <w:rFonts w:ascii="Arial" w:eastAsia="Myriad Pro" w:hAnsi="Arial" w:cs="Arial"/>
          <w:b/>
          <w:color w:val="FF0000"/>
          <w:sz w:val="24"/>
          <w:szCs w:val="24"/>
        </w:rPr>
      </w:pPr>
      <w:r w:rsidRPr="00B038AB">
        <w:rPr>
          <w:rFonts w:ascii="Arial" w:hAnsi="Arial" w:cs="Arial"/>
          <w:sz w:val="20"/>
          <w:szCs w:val="20"/>
          <w:shd w:val="clear" w:color="auto" w:fill="FFFFFF"/>
        </w:rPr>
        <w:t>Starenje stanovništva dugoročni je trend prisutan u posljednjih nekoliko desetljeća u Europi, uz stalno povećanje broja stanovnika 65 i više godina u svim državama članicama EU.</w:t>
      </w:r>
    </w:p>
    <w:p w:rsidR="00B038AB" w:rsidRDefault="00B038AB" w:rsidP="00B038AB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B038AB" w:rsidRPr="000843C1" w:rsidRDefault="00B038AB" w:rsidP="00B038AB">
      <w:pPr>
        <w:spacing w:after="0" w:line="240" w:lineRule="auto"/>
        <w:jc w:val="both"/>
        <w:rPr>
          <w:rFonts w:ascii="Arial" w:hAnsi="Arial" w:cs="Arial"/>
          <w:sz w:val="10"/>
          <w:szCs w:val="10"/>
          <w:shd w:val="clear" w:color="auto" w:fill="FFFFFF"/>
        </w:rPr>
      </w:pPr>
    </w:p>
    <w:p w:rsidR="00165C56" w:rsidRDefault="00165C56" w:rsidP="000843C1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Myriad Pro" w:hAnsi="Arial" w:cs="Arial"/>
          <w:b/>
          <w:noProof/>
          <w:color w:val="FF0000"/>
          <w:sz w:val="24"/>
          <w:szCs w:val="24"/>
          <w:lang w:eastAsia="hr-HR"/>
        </w:rPr>
        <w:drawing>
          <wp:anchor distT="0" distB="0" distL="114300" distR="114300" simplePos="0" relativeHeight="251699200" behindDoc="1" locked="0" layoutInCell="1" allowOverlap="1" wp14:anchorId="7C94170B" wp14:editId="5844FAAE">
            <wp:simplePos x="0" y="0"/>
            <wp:positionH relativeFrom="column">
              <wp:posOffset>723265</wp:posOffset>
            </wp:positionH>
            <wp:positionV relativeFrom="paragraph">
              <wp:posOffset>68580</wp:posOffset>
            </wp:positionV>
            <wp:extent cx="2419350" cy="190500"/>
            <wp:effectExtent l="0" t="0" r="0" b="0"/>
            <wp:wrapThrough wrapText="bothSides">
              <wp:wrapPolygon edited="0">
                <wp:start x="0" y="0"/>
                <wp:lineTo x="0" y="19440"/>
                <wp:lineTo x="21430" y="19440"/>
                <wp:lineTo x="2143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C56" w:rsidRDefault="00165C56" w:rsidP="000843C1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65C56" w:rsidRDefault="000843C1" w:rsidP="000843C1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843C1">
        <w:rPr>
          <w:rFonts w:ascii="Arial" w:hAnsi="Arial" w:cs="Arial"/>
          <w:sz w:val="20"/>
          <w:szCs w:val="20"/>
          <w:shd w:val="clear" w:color="auto" w:fill="FFFFFF"/>
        </w:rPr>
        <w:t xml:space="preserve">Kao rezultat ovog trenda, potražnja za </w:t>
      </w:r>
      <w:r w:rsidR="00165C56">
        <w:rPr>
          <w:rFonts w:ascii="Arial" w:hAnsi="Arial" w:cs="Arial"/>
          <w:sz w:val="20"/>
          <w:szCs w:val="20"/>
          <w:shd w:val="clear" w:color="auto" w:fill="FFFFFF"/>
        </w:rPr>
        <w:t>domovima</w:t>
      </w:r>
      <w:r w:rsidRPr="000843C1">
        <w:rPr>
          <w:rFonts w:ascii="Arial" w:hAnsi="Arial" w:cs="Arial"/>
          <w:sz w:val="20"/>
          <w:szCs w:val="20"/>
          <w:shd w:val="clear" w:color="auto" w:fill="FFFFFF"/>
        </w:rPr>
        <w:t xml:space="preserve"> za starije i nemoćne osobe u Europi raste, uključujući Hrvatsku koja je u visokoj fazi demografske tranzicije. Prema popisu stanovništva iz 2011. godine, Šibensko-kninska županija ima jedno od najstarij</w:t>
      </w:r>
      <w:r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0843C1">
        <w:rPr>
          <w:rFonts w:ascii="Arial" w:hAnsi="Arial" w:cs="Arial"/>
          <w:sz w:val="20"/>
          <w:szCs w:val="20"/>
          <w:shd w:val="clear" w:color="auto" w:fill="FFFFFF"/>
        </w:rPr>
        <w:t xml:space="preserve"> stanovni</w:t>
      </w:r>
      <w:r>
        <w:rPr>
          <w:rFonts w:ascii="Arial" w:hAnsi="Arial" w:cs="Arial"/>
          <w:sz w:val="20"/>
          <w:szCs w:val="20"/>
          <w:shd w:val="clear" w:color="auto" w:fill="FFFFFF"/>
        </w:rPr>
        <w:t>štv</w:t>
      </w:r>
      <w:r w:rsidR="00165C56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0843C1">
        <w:rPr>
          <w:rFonts w:ascii="Arial" w:hAnsi="Arial" w:cs="Arial"/>
          <w:sz w:val="20"/>
          <w:szCs w:val="20"/>
          <w:shd w:val="clear" w:color="auto" w:fill="FFFFFF"/>
        </w:rPr>
        <w:t xml:space="preserve"> u Hrvatskoj s prosječnom dobi od 44,1 godine. Indeks starenja je 146,1, </w:t>
      </w:r>
      <w:r w:rsidR="00165C56">
        <w:rPr>
          <w:rFonts w:ascii="Arial" w:hAnsi="Arial" w:cs="Arial"/>
          <w:sz w:val="20"/>
          <w:szCs w:val="20"/>
          <w:shd w:val="clear" w:color="auto" w:fill="FFFFFF"/>
        </w:rPr>
        <w:t xml:space="preserve">što </w:t>
      </w:r>
      <w:r w:rsidRPr="000843C1">
        <w:rPr>
          <w:rFonts w:ascii="Arial" w:hAnsi="Arial" w:cs="Arial"/>
          <w:sz w:val="20"/>
          <w:szCs w:val="20"/>
          <w:shd w:val="clear" w:color="auto" w:fill="FFFFFF"/>
        </w:rPr>
        <w:t xml:space="preserve">ukazuje na starenje stanovništva pa dodatno naglašava važnost ulaganja u domove za starije i nemoćne. Trenutno je planirana investicija jedina takve vrste na području Drniša koje obuhvaća općine </w:t>
      </w:r>
      <w:proofErr w:type="spellStart"/>
      <w:r w:rsidRPr="000843C1">
        <w:rPr>
          <w:rFonts w:ascii="Arial" w:hAnsi="Arial" w:cs="Arial"/>
          <w:sz w:val="20"/>
          <w:szCs w:val="20"/>
          <w:shd w:val="clear" w:color="auto" w:fill="FFFFFF"/>
        </w:rPr>
        <w:t>Unešić</w:t>
      </w:r>
      <w:proofErr w:type="spellEnd"/>
      <w:r w:rsidRPr="000843C1">
        <w:rPr>
          <w:rFonts w:ascii="Arial" w:hAnsi="Arial" w:cs="Arial"/>
          <w:sz w:val="20"/>
          <w:szCs w:val="20"/>
          <w:shd w:val="clear" w:color="auto" w:fill="FFFFFF"/>
        </w:rPr>
        <w:t xml:space="preserve"> (Indeks starenja 319.7), </w:t>
      </w:r>
      <w:proofErr w:type="spellStart"/>
      <w:r w:rsidRPr="000843C1">
        <w:rPr>
          <w:rFonts w:ascii="Arial" w:hAnsi="Arial" w:cs="Arial"/>
          <w:sz w:val="20"/>
          <w:szCs w:val="20"/>
          <w:shd w:val="clear" w:color="auto" w:fill="FFFFFF"/>
        </w:rPr>
        <w:t>Promina</w:t>
      </w:r>
      <w:proofErr w:type="spellEnd"/>
      <w:r w:rsidRPr="000843C1">
        <w:rPr>
          <w:rFonts w:ascii="Arial" w:hAnsi="Arial" w:cs="Arial"/>
          <w:sz w:val="20"/>
          <w:szCs w:val="20"/>
          <w:shd w:val="clear" w:color="auto" w:fill="FFFFFF"/>
        </w:rPr>
        <w:t xml:space="preserve"> (indeks starenja 263.8) i Ružić (starosni i</w:t>
      </w:r>
      <w:r w:rsidR="00165C56">
        <w:rPr>
          <w:rFonts w:ascii="Arial" w:hAnsi="Arial" w:cs="Arial"/>
          <w:sz w:val="20"/>
          <w:szCs w:val="20"/>
          <w:shd w:val="clear" w:color="auto" w:fill="FFFFFF"/>
        </w:rPr>
        <w:t>ndeks 190.3).</w:t>
      </w:r>
    </w:p>
    <w:p w:rsidR="000843C1" w:rsidRPr="000843C1" w:rsidRDefault="00165C56" w:rsidP="000843C1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0843C1">
        <w:rPr>
          <w:rFonts w:ascii="Arial" w:hAnsi="Arial" w:cs="Arial"/>
          <w:sz w:val="20"/>
          <w:szCs w:val="20"/>
          <w:shd w:val="clear" w:color="auto" w:fill="FFFFFF"/>
        </w:rPr>
        <w:t>emljište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površine </w:t>
      </w:r>
      <w:r w:rsidRPr="000843C1">
        <w:rPr>
          <w:rFonts w:ascii="Arial" w:hAnsi="Arial" w:cs="Arial"/>
          <w:sz w:val="20"/>
          <w:szCs w:val="20"/>
          <w:shd w:val="clear" w:color="auto" w:fill="FFFFFF"/>
        </w:rPr>
        <w:t>5652 m</w:t>
      </w:r>
      <w:r w:rsidRPr="000843C1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u vlasništvu Grada Drniša, </w:t>
      </w:r>
      <w:r w:rsidR="000843C1" w:rsidRPr="000843C1">
        <w:rPr>
          <w:rFonts w:ascii="Arial" w:hAnsi="Arial" w:cs="Arial"/>
          <w:sz w:val="20"/>
          <w:szCs w:val="20"/>
          <w:shd w:val="clear" w:color="auto" w:fill="FFFFFF"/>
        </w:rPr>
        <w:t xml:space="preserve">predviđeno za izgradnju doma </w:t>
      </w:r>
      <w:r w:rsidRPr="000843C1">
        <w:rPr>
          <w:rFonts w:ascii="Arial" w:hAnsi="Arial" w:cs="Arial"/>
          <w:sz w:val="20"/>
          <w:szCs w:val="20"/>
          <w:shd w:val="clear" w:color="auto" w:fill="FFFFFF"/>
        </w:rPr>
        <w:t xml:space="preserve">za starije osobe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visoke kategorije </w:t>
      </w:r>
      <w:r w:rsidR="000843C1" w:rsidRPr="000843C1">
        <w:rPr>
          <w:rFonts w:ascii="Arial" w:hAnsi="Arial" w:cs="Arial"/>
          <w:sz w:val="20"/>
          <w:szCs w:val="20"/>
          <w:shd w:val="clear" w:color="auto" w:fill="FFFFFF"/>
        </w:rPr>
        <w:t xml:space="preserve">za smještaj 97 korisnika. Zgrada će se sastojati od podruma, prizemlja s upravom i 3 kata te smještajnih jedinica (jednokrevetne i dvokrevetne sobe). Smješteno u </w:t>
      </w:r>
      <w:r w:rsidR="000843C1">
        <w:rPr>
          <w:rFonts w:ascii="Arial" w:hAnsi="Arial" w:cs="Arial"/>
          <w:sz w:val="20"/>
          <w:szCs w:val="20"/>
          <w:shd w:val="clear" w:color="auto" w:fill="FFFFFF"/>
        </w:rPr>
        <w:t>građevinskoj zoni</w:t>
      </w:r>
      <w:r w:rsidR="000843C1" w:rsidRPr="000843C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0843C1">
        <w:rPr>
          <w:rFonts w:ascii="Arial" w:hAnsi="Arial" w:cs="Arial"/>
          <w:sz w:val="20"/>
          <w:szCs w:val="20"/>
          <w:shd w:val="clear" w:color="auto" w:fill="FFFFFF"/>
        </w:rPr>
        <w:t>zemljište ima dostupne</w:t>
      </w:r>
      <w:r w:rsidR="000843C1" w:rsidRPr="000843C1">
        <w:rPr>
          <w:rFonts w:ascii="Arial" w:hAnsi="Arial" w:cs="Arial"/>
          <w:sz w:val="20"/>
          <w:szCs w:val="20"/>
          <w:shd w:val="clear" w:color="auto" w:fill="FFFFFF"/>
        </w:rPr>
        <w:t xml:space="preserve"> sve potrebne infrastrukture (javna </w:t>
      </w:r>
      <w:r w:rsidR="000843C1">
        <w:rPr>
          <w:rFonts w:ascii="Arial" w:hAnsi="Arial" w:cs="Arial"/>
          <w:sz w:val="20"/>
          <w:szCs w:val="20"/>
          <w:shd w:val="clear" w:color="auto" w:fill="FFFFFF"/>
        </w:rPr>
        <w:t>mreža električne energije</w:t>
      </w:r>
      <w:r w:rsidR="000843C1" w:rsidRPr="000843C1">
        <w:rPr>
          <w:rFonts w:ascii="Arial" w:hAnsi="Arial" w:cs="Arial"/>
          <w:sz w:val="20"/>
          <w:szCs w:val="20"/>
          <w:shd w:val="clear" w:color="auto" w:fill="FFFFFF"/>
        </w:rPr>
        <w:t>, vodovod</w:t>
      </w:r>
      <w:r w:rsidR="000843C1">
        <w:rPr>
          <w:rFonts w:ascii="Arial" w:hAnsi="Arial" w:cs="Arial"/>
          <w:sz w:val="20"/>
          <w:szCs w:val="20"/>
          <w:shd w:val="clear" w:color="auto" w:fill="FFFFFF"/>
        </w:rPr>
        <w:t>a, kanalizacije te</w:t>
      </w:r>
      <w:r w:rsidR="000843C1" w:rsidRPr="000843C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0843C1" w:rsidRPr="000843C1">
        <w:rPr>
          <w:rFonts w:ascii="Arial" w:hAnsi="Arial" w:cs="Arial"/>
          <w:sz w:val="20"/>
          <w:szCs w:val="20"/>
          <w:shd w:val="clear" w:color="auto" w:fill="FFFFFF"/>
        </w:rPr>
        <w:t>pročišćivač</w:t>
      </w:r>
      <w:proofErr w:type="spellEnd"/>
      <w:r w:rsidR="000843C1" w:rsidRPr="000843C1">
        <w:rPr>
          <w:rFonts w:ascii="Arial" w:hAnsi="Arial" w:cs="Arial"/>
          <w:sz w:val="20"/>
          <w:szCs w:val="20"/>
          <w:shd w:val="clear" w:color="auto" w:fill="FFFFFF"/>
        </w:rPr>
        <w:t xml:space="preserve"> otpadnih voda).</w:t>
      </w:r>
    </w:p>
    <w:p w:rsidR="00B038AB" w:rsidRPr="000843C1" w:rsidRDefault="0012749E" w:rsidP="000843C1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76D5D">
        <w:rPr>
          <w:rFonts w:ascii="Arial" w:hAnsi="Arial" w:cs="Arial"/>
          <w:noProof/>
          <w:sz w:val="32"/>
          <w:szCs w:val="32"/>
          <w:lang w:eastAsia="hr-HR"/>
        </w:rPr>
        <w:drawing>
          <wp:anchor distT="0" distB="0" distL="114300" distR="114300" simplePos="0" relativeHeight="251693056" behindDoc="1" locked="0" layoutInCell="1" allowOverlap="1" wp14:anchorId="5587A874" wp14:editId="50563E96">
            <wp:simplePos x="0" y="0"/>
            <wp:positionH relativeFrom="column">
              <wp:posOffset>4478655</wp:posOffset>
            </wp:positionH>
            <wp:positionV relativeFrom="paragraph">
              <wp:posOffset>186055</wp:posOffset>
            </wp:positionV>
            <wp:extent cx="1751330" cy="1504950"/>
            <wp:effectExtent l="0" t="0" r="1270" b="0"/>
            <wp:wrapThrough wrapText="bothSides">
              <wp:wrapPolygon edited="0">
                <wp:start x="0" y="0"/>
                <wp:lineTo x="0" y="21327"/>
                <wp:lineTo x="21381" y="21327"/>
                <wp:lineTo x="2138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3C1" w:rsidRPr="000843C1">
        <w:rPr>
          <w:rFonts w:ascii="Arial" w:hAnsi="Arial" w:cs="Arial"/>
          <w:sz w:val="20"/>
          <w:szCs w:val="20"/>
          <w:shd w:val="clear" w:color="auto" w:fill="FFFFFF"/>
        </w:rPr>
        <w:t>Kao poticajn</w:t>
      </w:r>
      <w:r w:rsidR="000843C1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843C1" w:rsidRPr="000843C1">
        <w:rPr>
          <w:rFonts w:ascii="Arial" w:hAnsi="Arial" w:cs="Arial"/>
          <w:sz w:val="20"/>
          <w:szCs w:val="20"/>
          <w:shd w:val="clear" w:color="auto" w:fill="FFFFFF"/>
        </w:rPr>
        <w:t xml:space="preserve"> mjer</w:t>
      </w:r>
      <w:r w:rsidR="000843C1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843C1" w:rsidRPr="000843C1">
        <w:rPr>
          <w:rFonts w:ascii="Arial" w:hAnsi="Arial" w:cs="Arial"/>
          <w:sz w:val="20"/>
          <w:szCs w:val="20"/>
          <w:shd w:val="clear" w:color="auto" w:fill="FFFFFF"/>
        </w:rPr>
        <w:t xml:space="preserve">, Grad Drniš je spreman ponuditi budućem investitoru izuzeće od plaćanja </w:t>
      </w:r>
      <w:r w:rsidR="000843C1">
        <w:rPr>
          <w:rFonts w:ascii="Arial" w:hAnsi="Arial" w:cs="Arial"/>
          <w:sz w:val="20"/>
          <w:szCs w:val="20"/>
          <w:shd w:val="clear" w:color="auto" w:fill="FFFFFF"/>
        </w:rPr>
        <w:t>komunalnog</w:t>
      </w:r>
      <w:r w:rsidR="000843C1" w:rsidRPr="000843C1">
        <w:rPr>
          <w:rFonts w:ascii="Arial" w:hAnsi="Arial" w:cs="Arial"/>
          <w:sz w:val="20"/>
          <w:szCs w:val="20"/>
          <w:shd w:val="clear" w:color="auto" w:fill="FFFFFF"/>
        </w:rPr>
        <w:t xml:space="preserve"> doprinosa u iznosu od 3 EUR /m</w:t>
      </w:r>
      <w:r w:rsidR="000843C1" w:rsidRPr="005E69AB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3</w:t>
      </w:r>
      <w:r w:rsidR="000843C1" w:rsidRPr="000843C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B038AB" w:rsidRPr="003876F4" w:rsidRDefault="00B038AB" w:rsidP="00B038AB">
      <w:pPr>
        <w:spacing w:after="0" w:line="240" w:lineRule="auto"/>
        <w:jc w:val="both"/>
        <w:rPr>
          <w:rFonts w:ascii="Arial" w:hAnsi="Arial" w:cs="Arial"/>
          <w:sz w:val="12"/>
          <w:szCs w:val="12"/>
          <w:shd w:val="clear" w:color="auto" w:fill="FFFFFF"/>
        </w:rPr>
      </w:pPr>
    </w:p>
    <w:p w:rsidR="00165C56" w:rsidRDefault="000843C1" w:rsidP="00165C56">
      <w:pPr>
        <w:spacing w:after="0"/>
      </w:pPr>
      <w:r>
        <w:rPr>
          <w:rFonts w:ascii="Arial" w:eastAsia="Myriad Pro" w:hAnsi="Arial" w:cs="Arial"/>
          <w:b/>
          <w:color w:val="FF0000"/>
          <w:sz w:val="24"/>
          <w:szCs w:val="24"/>
        </w:rPr>
        <w:t xml:space="preserve">VRIJEDNOST PROJEKTA: </w:t>
      </w:r>
      <w:r>
        <w:t xml:space="preserve"> </w:t>
      </w:r>
    </w:p>
    <w:p w:rsidR="000843C1" w:rsidRDefault="00165C56" w:rsidP="003876F4">
      <w:pPr>
        <w:spacing w:after="0"/>
        <w:rPr>
          <w:rFonts w:ascii="Arial" w:hAnsi="Arial" w:cs="Arial"/>
          <w:sz w:val="18"/>
          <w:szCs w:val="18"/>
        </w:rPr>
      </w:pPr>
      <w:r w:rsidRPr="00165C56">
        <w:rPr>
          <w:rFonts w:ascii="Arial" w:hAnsi="Arial" w:cs="Arial"/>
          <w:sz w:val="18"/>
          <w:szCs w:val="18"/>
        </w:rPr>
        <w:t xml:space="preserve">Projekt je procijenjen na </w:t>
      </w:r>
      <w:r w:rsidR="000843C1" w:rsidRPr="00165C56">
        <w:rPr>
          <w:rFonts w:ascii="Arial" w:hAnsi="Arial" w:cs="Arial"/>
          <w:sz w:val="18"/>
          <w:szCs w:val="18"/>
        </w:rPr>
        <w:t xml:space="preserve">6,1 milijun </w:t>
      </w:r>
      <w:r w:rsidRPr="00165C56">
        <w:rPr>
          <w:rFonts w:ascii="Arial" w:hAnsi="Arial" w:cs="Arial"/>
          <w:sz w:val="18"/>
          <w:szCs w:val="18"/>
        </w:rPr>
        <w:t>eura</w:t>
      </w:r>
    </w:p>
    <w:p w:rsidR="003876F4" w:rsidRPr="003876F4" w:rsidRDefault="003876F4" w:rsidP="003876F4">
      <w:pPr>
        <w:spacing w:after="0"/>
        <w:rPr>
          <w:sz w:val="12"/>
          <w:szCs w:val="12"/>
        </w:rPr>
      </w:pPr>
    </w:p>
    <w:p w:rsidR="000843C1" w:rsidRDefault="000843C1" w:rsidP="00165C56">
      <w:pPr>
        <w:spacing w:after="0" w:line="240" w:lineRule="auto"/>
        <w:rPr>
          <w:rFonts w:ascii="Arial" w:eastAsia="Myriad Pro" w:hAnsi="Arial" w:cs="Arial"/>
          <w:sz w:val="20"/>
          <w:szCs w:val="20"/>
        </w:rPr>
      </w:pPr>
      <w:r w:rsidRPr="005E69AB">
        <w:rPr>
          <w:rFonts w:ascii="Arial" w:eastAsia="Myriad Pro" w:hAnsi="Arial" w:cs="Arial"/>
          <w:b/>
          <w:color w:val="FF0000"/>
          <w:sz w:val="24"/>
          <w:szCs w:val="24"/>
        </w:rPr>
        <w:t>STATUS PROJEKTA:</w:t>
      </w:r>
      <w:r w:rsidRPr="005E69AB">
        <w:rPr>
          <w:rFonts w:ascii="Arial" w:eastAsia="Myriad Pro" w:hAnsi="Arial" w:cs="Arial"/>
          <w:b/>
          <w:color w:val="FF0000"/>
          <w:sz w:val="20"/>
          <w:szCs w:val="20"/>
        </w:rPr>
        <w:t xml:space="preserve"> </w:t>
      </w:r>
      <w:r w:rsidRPr="005E69AB">
        <w:rPr>
          <w:rFonts w:ascii="Arial" w:eastAsia="Myriad Pro" w:hAnsi="Arial" w:cs="Arial"/>
          <w:sz w:val="20"/>
          <w:szCs w:val="20"/>
        </w:rPr>
        <w:t>projekt je u skladu s važećim prostornim planom Grada Drniša</w:t>
      </w:r>
    </w:p>
    <w:p w:rsidR="00165C56" w:rsidRPr="003876F4" w:rsidRDefault="00165C56" w:rsidP="00165C56">
      <w:pPr>
        <w:spacing w:after="0" w:line="240" w:lineRule="auto"/>
        <w:rPr>
          <w:rFonts w:ascii="Arial" w:eastAsia="Myriad Pro" w:hAnsi="Arial" w:cs="Arial"/>
          <w:sz w:val="12"/>
          <w:szCs w:val="12"/>
        </w:rPr>
      </w:pPr>
    </w:p>
    <w:p w:rsidR="006E4C2A" w:rsidRDefault="000843C1" w:rsidP="003876F4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5E69AB">
        <w:rPr>
          <w:rFonts w:ascii="Arial" w:hAnsi="Arial" w:cs="Arial"/>
          <w:b/>
          <w:color w:val="FF0000"/>
          <w:sz w:val="24"/>
          <w:szCs w:val="24"/>
        </w:rPr>
        <w:t>MODEL TRANSAKCIJE</w:t>
      </w:r>
      <w:r w:rsidRPr="005E69AB">
        <w:rPr>
          <w:rFonts w:ascii="Arial" w:hAnsi="Arial" w:cs="Arial"/>
          <w:b/>
          <w:color w:val="FF0000"/>
          <w:sz w:val="20"/>
          <w:szCs w:val="20"/>
        </w:rPr>
        <w:t xml:space="preserve">: </w:t>
      </w:r>
    </w:p>
    <w:p w:rsidR="000843C1" w:rsidRPr="005E69AB" w:rsidRDefault="006E4C2A" w:rsidP="000843C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65C56" w:rsidRPr="00165C56">
        <w:rPr>
          <w:rFonts w:ascii="Arial" w:hAnsi="Arial" w:cs="Arial"/>
          <w:sz w:val="20"/>
          <w:szCs w:val="20"/>
        </w:rPr>
        <w:t>redviđen je</w:t>
      </w:r>
      <w:r w:rsidR="00165C56" w:rsidRPr="00165C56">
        <w:rPr>
          <w:rFonts w:ascii="Arial" w:hAnsi="Arial" w:cs="Arial"/>
          <w:b/>
          <w:sz w:val="20"/>
          <w:szCs w:val="20"/>
        </w:rPr>
        <w:t xml:space="preserve"> </w:t>
      </w:r>
      <w:r w:rsidR="00165C56">
        <w:rPr>
          <w:rFonts w:ascii="Arial" w:hAnsi="Arial" w:cs="Arial"/>
          <w:sz w:val="20"/>
          <w:szCs w:val="20"/>
        </w:rPr>
        <w:t>fleksibilan model ulaska investitora,</w:t>
      </w:r>
      <w:r w:rsidR="000843C1" w:rsidRPr="005E69AB">
        <w:rPr>
          <w:rFonts w:ascii="Arial" w:hAnsi="Arial" w:cs="Arial"/>
          <w:sz w:val="20"/>
          <w:szCs w:val="20"/>
        </w:rPr>
        <w:t xml:space="preserve"> </w:t>
      </w:r>
      <w:r w:rsidR="00165C56">
        <w:rPr>
          <w:rFonts w:ascii="Arial" w:hAnsi="Arial" w:cs="Arial"/>
          <w:sz w:val="20"/>
          <w:szCs w:val="20"/>
        </w:rPr>
        <w:t xml:space="preserve">uključivo </w:t>
      </w:r>
      <w:r w:rsidR="000843C1" w:rsidRPr="005E69AB">
        <w:rPr>
          <w:rFonts w:ascii="Arial" w:hAnsi="Arial" w:cs="Arial"/>
          <w:sz w:val="20"/>
          <w:szCs w:val="20"/>
        </w:rPr>
        <w:t>prodaj</w:t>
      </w:r>
      <w:r w:rsidR="00165C56">
        <w:rPr>
          <w:rFonts w:ascii="Arial" w:hAnsi="Arial" w:cs="Arial"/>
          <w:sz w:val="20"/>
          <w:szCs w:val="20"/>
        </w:rPr>
        <w:t>a</w:t>
      </w:r>
      <w:r w:rsidR="000843C1" w:rsidRPr="005E69AB">
        <w:rPr>
          <w:rFonts w:ascii="Arial" w:hAnsi="Arial" w:cs="Arial"/>
          <w:sz w:val="20"/>
          <w:szCs w:val="20"/>
        </w:rPr>
        <w:t xml:space="preserve"> zemljišta, pravo građenja, zakup ili strateško partnerstvo. </w:t>
      </w:r>
    </w:p>
    <w:p w:rsidR="000843C1" w:rsidRPr="00C90DD1" w:rsidRDefault="000843C1" w:rsidP="000843C1">
      <w:pPr>
        <w:spacing w:after="0" w:line="240" w:lineRule="auto"/>
        <w:rPr>
          <w:rFonts w:ascii="Arial" w:eastAsia="Myriad Pro" w:hAnsi="Arial" w:cs="Arial"/>
          <w:b/>
          <w:color w:val="FF0000"/>
          <w:sz w:val="24"/>
          <w:szCs w:val="24"/>
        </w:rPr>
      </w:pPr>
      <w:r>
        <w:rPr>
          <w:rFonts w:ascii="Arial" w:eastAsia="Myriad Pro" w:hAnsi="Arial" w:cs="Arial"/>
          <w:b/>
          <w:color w:val="FF0000"/>
          <w:sz w:val="24"/>
          <w:szCs w:val="24"/>
        </w:rPr>
        <w:lastRenderedPageBreak/>
        <w:t>K</w:t>
      </w:r>
      <w:r w:rsidRPr="00C90DD1">
        <w:rPr>
          <w:rFonts w:ascii="Arial" w:eastAsia="Myriad Pro" w:hAnsi="Arial" w:cs="Arial"/>
          <w:b/>
          <w:color w:val="FF0000"/>
          <w:sz w:val="24"/>
          <w:szCs w:val="24"/>
        </w:rPr>
        <w:t>ONTA</w:t>
      </w:r>
      <w:r>
        <w:rPr>
          <w:rFonts w:ascii="Arial" w:eastAsia="Myriad Pro" w:hAnsi="Arial" w:cs="Arial"/>
          <w:b/>
          <w:color w:val="FF0000"/>
          <w:sz w:val="24"/>
          <w:szCs w:val="24"/>
        </w:rPr>
        <w:t>K</w:t>
      </w:r>
      <w:r w:rsidRPr="00C90DD1">
        <w:rPr>
          <w:rFonts w:ascii="Arial" w:eastAsia="Myriad Pro" w:hAnsi="Arial" w:cs="Arial"/>
          <w:b/>
          <w:color w:val="FF0000"/>
          <w:sz w:val="24"/>
          <w:szCs w:val="24"/>
        </w:rPr>
        <w:t>T</w:t>
      </w:r>
      <w:r>
        <w:rPr>
          <w:rFonts w:ascii="Arial" w:eastAsia="Myriad Pro" w:hAnsi="Arial" w:cs="Arial"/>
          <w:b/>
          <w:color w:val="FF0000"/>
          <w:sz w:val="24"/>
          <w:szCs w:val="24"/>
        </w:rPr>
        <w:t>I</w:t>
      </w:r>
    </w:p>
    <w:p w:rsidR="000843C1" w:rsidRDefault="0012749E" w:rsidP="000843C1">
      <w:pPr>
        <w:spacing w:after="0" w:line="240" w:lineRule="auto"/>
        <w:ind w:right="-70"/>
        <w:rPr>
          <w:rFonts w:ascii="Arial" w:eastAsia="Myriad Pro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701248" behindDoc="0" locked="0" layoutInCell="1" allowOverlap="1" wp14:anchorId="6040A6D6" wp14:editId="2B4D49B1">
            <wp:simplePos x="0" y="0"/>
            <wp:positionH relativeFrom="column">
              <wp:posOffset>-35560</wp:posOffset>
            </wp:positionH>
            <wp:positionV relativeFrom="paragraph">
              <wp:posOffset>238125</wp:posOffset>
            </wp:positionV>
            <wp:extent cx="6184900" cy="396875"/>
            <wp:effectExtent l="0" t="0" r="635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3C1" w:rsidRPr="005E69AB">
        <w:rPr>
          <w:rFonts w:ascii="Arial" w:eastAsia="Myriad Pro" w:hAnsi="Arial" w:cs="Arial"/>
          <w:sz w:val="20"/>
          <w:szCs w:val="20"/>
        </w:rPr>
        <w:t xml:space="preserve">Grad Drniš, Ivana Sučić, e-mail: </w:t>
      </w:r>
      <w:hyperlink r:id="rId13" w:history="1">
        <w:r w:rsidR="000843C1" w:rsidRPr="005E69AB">
          <w:rPr>
            <w:rFonts w:ascii="Arial" w:eastAsia="Myriad Pro" w:hAnsi="Arial" w:cs="Arial"/>
            <w:sz w:val="20"/>
            <w:szCs w:val="20"/>
          </w:rPr>
          <w:t>ivana.sucic@drnis.hr</w:t>
        </w:r>
      </w:hyperlink>
      <w:r w:rsidR="000843C1" w:rsidRPr="005E69AB">
        <w:rPr>
          <w:rFonts w:ascii="Arial" w:eastAsia="Myriad Pro" w:hAnsi="Arial" w:cs="Arial"/>
          <w:sz w:val="20"/>
          <w:szCs w:val="20"/>
        </w:rPr>
        <w:t>, +385/22/888830, 888845</w:t>
      </w:r>
    </w:p>
    <w:p w:rsidR="00165C56" w:rsidRPr="005E69AB" w:rsidRDefault="000320C3" w:rsidP="000843C1">
      <w:pPr>
        <w:spacing w:after="0" w:line="240" w:lineRule="auto"/>
        <w:ind w:right="-70"/>
        <w:rPr>
          <w:rFonts w:ascii="Arial" w:eastAsia="Myriad Pro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24"/>
          <w:szCs w:val="24"/>
          <w:lang w:eastAsia="hr-HR"/>
        </w:rPr>
        <w:drawing>
          <wp:anchor distT="0" distB="0" distL="114300" distR="114300" simplePos="0" relativeHeight="251703296" behindDoc="0" locked="0" layoutInCell="1" allowOverlap="1" wp14:anchorId="6B8CC3E1" wp14:editId="124371F2">
            <wp:simplePos x="0" y="0"/>
            <wp:positionH relativeFrom="column">
              <wp:posOffset>4060190</wp:posOffset>
            </wp:positionH>
            <wp:positionV relativeFrom="paragraph">
              <wp:posOffset>516890</wp:posOffset>
            </wp:positionV>
            <wp:extent cx="2644413" cy="39052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13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49E">
        <w:rPr>
          <w:rFonts w:ascii="Arial" w:eastAsia="Myriad Pro" w:hAnsi="Arial" w:cs="Arial"/>
          <w:b/>
          <w:noProof/>
          <w:color w:val="FF0000"/>
          <w:sz w:val="24"/>
          <w:szCs w:val="24"/>
          <w:lang w:eastAsia="hr-HR"/>
        </w:rPr>
        <w:drawing>
          <wp:anchor distT="0" distB="0" distL="114300" distR="114300" simplePos="0" relativeHeight="251694080" behindDoc="1" locked="0" layoutInCell="1" allowOverlap="1" wp14:anchorId="6B91A04B" wp14:editId="4CBF4180">
            <wp:simplePos x="0" y="0"/>
            <wp:positionH relativeFrom="column">
              <wp:posOffset>109855</wp:posOffset>
            </wp:positionH>
            <wp:positionV relativeFrom="paragraph">
              <wp:posOffset>1435100</wp:posOffset>
            </wp:positionV>
            <wp:extent cx="1752600" cy="1441450"/>
            <wp:effectExtent l="0" t="0" r="0" b="6350"/>
            <wp:wrapThrough wrapText="bothSides">
              <wp:wrapPolygon edited="0">
                <wp:start x="0" y="0"/>
                <wp:lineTo x="0" y="21410"/>
                <wp:lineTo x="21365" y="21410"/>
                <wp:lineTo x="2136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C56" w:rsidRPr="005E69AB" w:rsidSect="00A835DB">
      <w:pgSz w:w="11906" w:h="16838"/>
      <w:pgMar w:top="227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360A"/>
    <w:multiLevelType w:val="hybridMultilevel"/>
    <w:tmpl w:val="D2A80AF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9A3A88"/>
    <w:multiLevelType w:val="multilevel"/>
    <w:tmpl w:val="4BCC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B"/>
    <w:rsid w:val="000320C3"/>
    <w:rsid w:val="00057456"/>
    <w:rsid w:val="000843C1"/>
    <w:rsid w:val="000A0516"/>
    <w:rsid w:val="000B65D8"/>
    <w:rsid w:val="000D0FAA"/>
    <w:rsid w:val="000D397F"/>
    <w:rsid w:val="000D5FFD"/>
    <w:rsid w:val="0012749E"/>
    <w:rsid w:val="0013436A"/>
    <w:rsid w:val="00165C56"/>
    <w:rsid w:val="001B2B74"/>
    <w:rsid w:val="001C78CB"/>
    <w:rsid w:val="002A3098"/>
    <w:rsid w:val="002D03FF"/>
    <w:rsid w:val="00365A26"/>
    <w:rsid w:val="003876F4"/>
    <w:rsid w:val="003F20EA"/>
    <w:rsid w:val="00445FE5"/>
    <w:rsid w:val="00446AE3"/>
    <w:rsid w:val="00471C8B"/>
    <w:rsid w:val="004B0445"/>
    <w:rsid w:val="004B1522"/>
    <w:rsid w:val="004B16DA"/>
    <w:rsid w:val="004B3E19"/>
    <w:rsid w:val="004D06A4"/>
    <w:rsid w:val="00544E53"/>
    <w:rsid w:val="005E69AB"/>
    <w:rsid w:val="0061593F"/>
    <w:rsid w:val="006609F6"/>
    <w:rsid w:val="00676D5D"/>
    <w:rsid w:val="006A43A3"/>
    <w:rsid w:val="006A7E5E"/>
    <w:rsid w:val="006E4C2A"/>
    <w:rsid w:val="007A3AC7"/>
    <w:rsid w:val="00815ACF"/>
    <w:rsid w:val="00861D7E"/>
    <w:rsid w:val="00894BD5"/>
    <w:rsid w:val="008A6B35"/>
    <w:rsid w:val="009651E0"/>
    <w:rsid w:val="00974CA4"/>
    <w:rsid w:val="00977F8A"/>
    <w:rsid w:val="009C2320"/>
    <w:rsid w:val="009D291D"/>
    <w:rsid w:val="00A17681"/>
    <w:rsid w:val="00A5770F"/>
    <w:rsid w:val="00A71514"/>
    <w:rsid w:val="00A82E5B"/>
    <w:rsid w:val="00A835DB"/>
    <w:rsid w:val="00AB7DD8"/>
    <w:rsid w:val="00AC353C"/>
    <w:rsid w:val="00B038AB"/>
    <w:rsid w:val="00B752BC"/>
    <w:rsid w:val="00BF0312"/>
    <w:rsid w:val="00C21082"/>
    <w:rsid w:val="00C51CDE"/>
    <w:rsid w:val="00CA4A49"/>
    <w:rsid w:val="00CE68C7"/>
    <w:rsid w:val="00DB58FB"/>
    <w:rsid w:val="00E34104"/>
    <w:rsid w:val="00E606A3"/>
    <w:rsid w:val="00E91631"/>
    <w:rsid w:val="00ED5746"/>
    <w:rsid w:val="00EE5612"/>
    <w:rsid w:val="00F1089C"/>
    <w:rsid w:val="00F3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E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31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E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31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vana.sucic@drnis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AJPP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Koraljka Polak Živković</dc:creator>
  <cp:lastModifiedBy>Koraljka Polak Živković</cp:lastModifiedBy>
  <cp:revision>6</cp:revision>
  <cp:lastPrinted>2018-06-05T09:17:00Z</cp:lastPrinted>
  <dcterms:created xsi:type="dcterms:W3CDTF">2018-05-29T12:10:00Z</dcterms:created>
  <dcterms:modified xsi:type="dcterms:W3CDTF">2018-06-05T09:22:00Z</dcterms:modified>
</cp:coreProperties>
</file>